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object w:dxaOrig="6661" w:dyaOrig="4999">
          <v:rect xmlns:o="urn:schemas-microsoft-com:office:office" xmlns:v="urn:schemas-microsoft-com:vml" id="rectole0000000000" style="width:333.050000pt;height:249.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42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w:t>
        <w:br/>
        <w:t xml:space="preserve">от 9 января 2014</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г. №</w:t>
      </w:r>
      <w:r>
        <w:rPr>
          <w:rFonts w:ascii="Times New Roman" w:hAnsi="Times New Roman" w:cs="Times New Roman" w:eastAsia="Times New Roman"/>
          <w:b/>
          <w:color w:val="auto"/>
          <w:spacing w:val="0"/>
          <w:position w:val="0"/>
          <w:sz w:val="36"/>
          <w:shd w:fill="auto" w:val="clear"/>
        </w:rPr>
        <w:t xml:space="preserve"> 10</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Москва, 2020</w:t>
        <w:t xml:space="preserve">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От подарка до взятки – один шаг.</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Общие положения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Гражданский кодекс Российской Федерации </w:t>
      </w:r>
      <w:r>
        <w:rPr>
          <w:rFonts w:ascii="Times New Roman" w:hAnsi="Times New Roman" w:cs="Times New Roman" w:eastAsia="Times New Roman"/>
          <w:b/>
          <w:color w:val="auto"/>
          <w:spacing w:val="0"/>
          <w:position w:val="0"/>
          <w:sz w:val="28"/>
          <w:shd w:fill="auto" w:val="clear"/>
        </w:rPr>
        <w:t xml:space="preserve">не допускает дарение</w:t>
      </w:r>
      <w:r>
        <w:rPr>
          <w:rFonts w:ascii="Times New Roman" w:hAnsi="Times New Roman" w:cs="Times New Roman" w:eastAsia="Times New Roman"/>
          <w:color w:val="auto"/>
          <w:spacing w:val="0"/>
          <w:position w:val="0"/>
          <w:sz w:val="28"/>
          <w:shd w:fill="auto" w:val="clear"/>
        </w:rPr>
        <w:t xml:space="preserve">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положения федеральных законов, регулирующих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Банке России, и особенности прохождения отдельных видов государственной (муниципальной) службы, </w:t>
      </w:r>
      <w:r>
        <w:rPr>
          <w:rFonts w:ascii="Times New Roman" w:hAnsi="Times New Roman" w:cs="Times New Roman" w:eastAsia="Times New Roman"/>
          <w:b/>
          <w:color w:val="auto"/>
          <w:spacing w:val="0"/>
          <w:position w:val="0"/>
          <w:sz w:val="28"/>
          <w:shd w:fill="auto" w:val="clear"/>
        </w:rPr>
        <w:t xml:space="preserve">устанавливают запрет на получение</w:t>
      </w:r>
      <w:r>
        <w:rPr>
          <w:rFonts w:ascii="Times New Roman" w:hAnsi="Times New Roman" w:cs="Times New Roman" w:eastAsia="Times New Roman"/>
          <w:color w:val="auto"/>
          <w:spacing w:val="0"/>
          <w:position w:val="0"/>
          <w:sz w:val="28"/>
          <w:shd w:fill="auto" w:val="clear"/>
        </w:rPr>
        <w:t xml:space="preserve"> указанными лицами и работниками отдельных организаций (далее также – должностные лица) в связи с выполнением должностных (трудовых) обязанностей не предусмотренных законодательством Российской Федерации подарков от физических и юридических лиц.</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Применительно к настоящим разъяснениям: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10 (</w:t>
      </w:r>
      <w:r>
        <w:rPr>
          <w:rFonts w:ascii="Times New Roman" w:hAnsi="Times New Roman" w:cs="Times New Roman" w:eastAsia="Times New Roman"/>
          <w:color w:val="auto"/>
          <w:spacing w:val="0"/>
          <w:position w:val="0"/>
          <w:sz w:val="28"/>
          <w:shd w:fill="auto" w:val="clear"/>
        </w:rPr>
        <w:t xml:space="preserve">далее – Типовое положение, постановление Правительства Российской Федерации №</w:t>
      </w:r>
      <w:r>
        <w:rPr>
          <w:rFonts w:ascii="Times New Roman" w:hAnsi="Times New Roman" w:cs="Times New Roman" w:eastAsia="Times New Roman"/>
          <w:color w:val="auto"/>
          <w:spacing w:val="0"/>
          <w:position w:val="0"/>
          <w:sz w:val="28"/>
          <w:shd w:fill="auto" w:val="clear"/>
        </w:rPr>
        <w:t xml:space="preserve"> 10), </w:t>
      </w:r>
      <w:r>
        <w:rPr>
          <w:rFonts w:ascii="Times New Roman" w:hAnsi="Times New Roman" w:cs="Times New Roman" w:eastAsia="Times New Roman"/>
          <w:color w:val="auto"/>
          <w:spacing w:val="0"/>
          <w:position w:val="0"/>
          <w:sz w:val="28"/>
          <w:shd w:fill="auto" w:val="clear"/>
        </w:rPr>
        <w:t xml:space="preserve">и предусмотренные в нем процедуры не распространяются 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цветы, к которым можно отнести срезанные цветы, цветы в горшках, цветочные корзины, искусственные цветы и т.п.;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этой связи, уведомлять о получении и сдавать вышеуказанные подарки не требуется, они являются собственностью одаряемого.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pPr>
        <w:tabs>
          <w:tab w:val="left" w:pos="993"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pPr>
        <w:tabs>
          <w:tab w:val="left" w:pos="993"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При применении настоящих разъяснений необходимо обратить внимание и учитывать положения Рекомендаций по соблюдению государственными (муниципальными) служащими норм этики в целях противодействия коррупции и иным правонарушениям, подготовленных Минтрудом России и опубликованных на официальном сайте Министерства.</w:t>
      </w:r>
    </w:p>
    <w:p>
      <w:pPr>
        <w:tabs>
          <w:tab w:val="left" w:pos="993"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Типовым положением определен следующий субъектный состав лиц, на которых распространяется его действие: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государственные и муниципальные служащие;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служащие Банка России.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 мая 2015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159-</w:t>
      </w:r>
      <w:r>
        <w:rPr>
          <w:rFonts w:ascii="Times New Roman" w:hAnsi="Times New Roman" w:cs="Times New Roman" w:eastAsia="Times New Roman"/>
          <w:color w:val="auto"/>
          <w:spacing w:val="0"/>
          <w:position w:val="0"/>
          <w:sz w:val="28"/>
          <w:shd w:fill="auto" w:val="clear"/>
        </w:rPr>
        <w:t xml:space="preserve">рп (распоряжение Президента Российской Федерации №</w:t>
      </w:r>
      <w:r>
        <w:rPr>
          <w:rFonts w:ascii="Times New Roman" w:hAnsi="Times New Roman" w:cs="Times New Roman" w:eastAsia="Times New Roman"/>
          <w:color w:val="auto"/>
          <w:spacing w:val="0"/>
          <w:position w:val="0"/>
          <w:sz w:val="28"/>
          <w:shd w:fill="auto" w:val="clear"/>
        </w:rPr>
        <w:t xml:space="preserve"> 159-</w:t>
      </w:r>
      <w:r>
        <w:rPr>
          <w:rFonts w:ascii="Times New Roman" w:hAnsi="Times New Roman" w:cs="Times New Roman" w:eastAsia="Times New Roman"/>
          <w:color w:val="auto"/>
          <w:spacing w:val="0"/>
          <w:position w:val="0"/>
          <w:sz w:val="28"/>
          <w:shd w:fill="auto" w:val="clear"/>
        </w:rPr>
        <w:t xml:space="preserve">рп).</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1088</w:t>
        <w:br/>
        <w:t xml:space="preserve">(</w:t>
      </w:r>
      <w:r>
        <w:rPr>
          <w:rFonts w:ascii="Times New Roman" w:hAnsi="Times New Roman" w:cs="Times New Roman" w:eastAsia="Times New Roman"/>
          <w:color w:val="auto"/>
          <w:spacing w:val="0"/>
          <w:position w:val="0"/>
          <w:sz w:val="28"/>
          <w:shd w:fill="auto" w:val="clear"/>
        </w:rPr>
        <w:t xml:space="preserve">далее – постановление Правительства Российской Федерации №</w:t>
      </w:r>
      <w:r>
        <w:rPr>
          <w:rFonts w:ascii="Times New Roman" w:hAnsi="Times New Roman" w:cs="Times New Roman" w:eastAsia="Times New Roman"/>
          <w:color w:val="auto"/>
          <w:spacing w:val="0"/>
          <w:position w:val="0"/>
          <w:sz w:val="28"/>
          <w:shd w:fill="auto" w:val="clear"/>
        </w:rPr>
        <w:t xml:space="preserve"> 1088).</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Руководствуясь пунктами 5 и 6 постановления Правительства Российской Федерации №</w:t>
      </w:r>
      <w:r>
        <w:rPr>
          <w:rFonts w:ascii="Times New Roman" w:hAnsi="Times New Roman" w:cs="Times New Roman" w:eastAsia="Times New Roman"/>
          <w:color w:val="auto"/>
          <w:spacing w:val="0"/>
          <w:position w:val="0"/>
          <w:sz w:val="28"/>
          <w:shd w:fill="auto" w:val="clear"/>
        </w:rPr>
        <w:t xml:space="preserve"> 10 </w:t>
      </w:r>
      <w:r>
        <w:rPr>
          <w:rFonts w:ascii="Times New Roman" w:hAnsi="Times New Roman" w:cs="Times New Roman" w:eastAsia="Times New Roman"/>
          <w:color w:val="auto"/>
          <w:spacing w:val="0"/>
          <w:position w:val="0"/>
          <w:sz w:val="28"/>
          <w:shd w:fill="auto" w:val="clear"/>
        </w:rPr>
        <w:t xml:space="preserve">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в том числе в отношении подарков, полученных лицами, указанными в пунктах 7 и 8 настоящих разъяснений.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Разъяснения по отдельным вопросам</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Уведомление о получении подарка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 командировки.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Уведомление составляется в двух экземплярах. Данные уведомления подаются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(пункты 1 и 5 распоряжения Президента Российской Федерации №</w:t>
      </w:r>
      <w:r>
        <w:rPr>
          <w:rFonts w:ascii="Times New Roman" w:hAnsi="Times New Roman" w:cs="Times New Roman" w:eastAsia="Times New Roman"/>
          <w:color w:val="auto"/>
          <w:spacing w:val="0"/>
          <w:position w:val="0"/>
          <w:sz w:val="28"/>
          <w:shd w:fill="auto" w:val="clear"/>
        </w:rPr>
        <w:t xml:space="preserve"> 159-</w:t>
      </w:r>
      <w:r>
        <w:rPr>
          <w:rFonts w:ascii="Times New Roman" w:hAnsi="Times New Roman" w:cs="Times New Roman" w:eastAsia="Times New Roman"/>
          <w:color w:val="auto"/>
          <w:spacing w:val="0"/>
          <w:position w:val="0"/>
          <w:sz w:val="28"/>
          <w:shd w:fill="auto" w:val="clear"/>
        </w:rPr>
        <w:t xml:space="preserve">рп).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в пункте 18 настоящих разъяснений.</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Уведомление регистрируется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 Одно уведомление может содержать информацию о нескольких подарках.</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w:t>
      </w:r>
      <w:r>
        <w:rPr>
          <w:rFonts w:ascii="Times New Roman" w:hAnsi="Times New Roman" w:cs="Times New Roman" w:eastAsia="Times New Roman"/>
          <w:color w:val="auto"/>
          <w:spacing w:val="0"/>
          <w:position w:val="0"/>
          <w:sz w:val="28"/>
          <w:shd w:fill="auto" w:val="clear"/>
        </w:rPr>
        <w:t xml:space="preserve"> 10.</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Сдача подарка</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Особенности сдачи подарков для отдельных категорий лиц установлены распоряжением Президента Российской Федерации</w:t>
        <w:br/>
      </w:r>
      <w:r>
        <w:rPr>
          <w:rFonts w:ascii="Times New Roman" w:hAnsi="Times New Roman" w:cs="Times New Roman" w:eastAsia="Times New Roman"/>
          <w:color w:val="auto"/>
          <w:spacing w:val="0"/>
          <w:position w:val="0"/>
          <w:sz w:val="28"/>
          <w:shd w:fill="auto" w:val="clear"/>
        </w:rPr>
        <w:t xml:space="preserve">№ 159-</w:t>
      </w:r>
      <w:r>
        <w:rPr>
          <w:rFonts w:ascii="Times New Roman" w:hAnsi="Times New Roman" w:cs="Times New Roman" w:eastAsia="Times New Roman"/>
          <w:color w:val="auto"/>
          <w:spacing w:val="0"/>
          <w:position w:val="0"/>
          <w:sz w:val="28"/>
          <w:shd w:fill="auto" w:val="clear"/>
        </w:rPr>
        <w:t xml:space="preserve">рп и постановлением Правительства Российской Федерации №</w:t>
      </w:r>
      <w:r>
        <w:rPr>
          <w:rFonts w:ascii="Times New Roman" w:hAnsi="Times New Roman" w:cs="Times New Roman" w:eastAsia="Times New Roman"/>
          <w:color w:val="auto"/>
          <w:spacing w:val="0"/>
          <w:position w:val="0"/>
          <w:sz w:val="28"/>
          <w:shd w:fill="auto" w:val="clear"/>
        </w:rPr>
        <w:t xml:space="preserve"> 1088. </w:t>
      </w:r>
      <w:r>
        <w:rPr>
          <w:rFonts w:ascii="Times New Roman" w:hAnsi="Times New Roman" w:cs="Times New Roman" w:eastAsia="Times New Roman"/>
          <w:color w:val="auto"/>
          <w:spacing w:val="0"/>
          <w:position w:val="0"/>
          <w:sz w:val="28"/>
          <w:shd w:fill="auto" w:val="clear"/>
        </w:rPr>
        <w:t xml:space="preserve">Лица, замещающие государственную (муниципальную) должность, обязаны сдать подарок независимо от его стоимости.</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Лицами, указанными в пункте 8 настоящих разъяснений, полученный подарок должен быть сдан не позднее 3 рабочих дней со дня его получения.</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После подписания акта приема-передачи подарок подлежит поставке на учет в соответствии с пунктом 22 настоящих разъяснений.</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 В случае если сдаваемый подарок поврежден, информацию об этом необходимо указать в акте приема-передачи.</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Учет подарка</w:t>
      </w:r>
    </w:p>
    <w:p>
      <w:pPr>
        <w:tabs>
          <w:tab w:val="left" w:pos="284" w:leader="none"/>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До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pPr>
        <w:tabs>
          <w:tab w:val="left" w:pos="284" w:leader="none"/>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Материальные ценности на хранении</w:t>
      </w:r>
      <w:r>
        <w:rPr>
          <w:rFonts w:ascii="Times New Roman" w:hAnsi="Times New Roman" w:cs="Times New Roman" w:eastAsia="Times New Roman"/>
          <w:color w:val="auto"/>
          <w:spacing w:val="0"/>
          <w:position w:val="0"/>
          <w:sz w:val="28"/>
          <w:shd w:fill="auto" w:val="clear"/>
        </w:rPr>
        <w:t xml:space="preserve">»</w:t>
        <w:br/>
        <w:t xml:space="preserve">(</w:t>
      </w:r>
      <w:r>
        <w:rPr>
          <w:rFonts w:ascii="Times New Roman" w:hAnsi="Times New Roman" w:cs="Times New Roman" w:eastAsia="Times New Roman"/>
          <w:color w:val="auto"/>
          <w:spacing w:val="0"/>
          <w:position w:val="0"/>
          <w:sz w:val="28"/>
          <w:shd w:fill="auto" w:val="clear"/>
        </w:rPr>
        <w:t xml:space="preserve">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pPr>
        <w:tabs>
          <w:tab w:val="left" w:pos="284" w:leader="none"/>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p>
    <w:p>
      <w:pPr>
        <w:tabs>
          <w:tab w:val="left" w:pos="284" w:leader="none"/>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pPr>
        <w:tabs>
          <w:tab w:val="left" w:pos="284" w:leader="none"/>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pPr>
        <w:tabs>
          <w:tab w:val="left" w:pos="284" w:leader="none"/>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Возврат подарка оформляется соответствующим актом возврата подарка.</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Выкуп подарка </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пунктами 5 и 6 постановления Правительства Российской Федерации №</w:t>
      </w:r>
      <w:r>
        <w:rPr>
          <w:rFonts w:ascii="Times New Roman" w:hAnsi="Times New Roman" w:cs="Times New Roman" w:eastAsia="Times New Roman"/>
          <w:color w:val="auto"/>
          <w:spacing w:val="0"/>
          <w:position w:val="0"/>
          <w:sz w:val="28"/>
          <w:shd w:fill="auto" w:val="clear"/>
        </w:rPr>
        <w:t xml:space="preserve"> 10). </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 135-ФЗ "Об оценочной деятельности в Российской Федерации"  и должна быть завершена в течение 3 месяцев со дня поступления заявления о выкупе подарка.</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 </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 действий при получении подарка, изготовленного из драгоценных металлов и (или) драгоценных камней</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37. </w:t>
      </w:r>
      <w:r>
        <w:rPr>
          <w:rFonts w:ascii="Times New Roman" w:hAnsi="Times New Roman" w:cs="Times New Roman" w:eastAsia="Times New Roman"/>
          <w:color w:val="auto"/>
          <w:spacing w:val="0"/>
          <w:position w:val="0"/>
          <w:sz w:val="28"/>
          <w:shd w:fill="auto" w:val="clear"/>
        </w:rPr>
        <w:t xml:space="preserve">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38. </w:t>
      </w:r>
      <w:r>
        <w:rPr>
          <w:rFonts w:ascii="Times New Roman" w:hAnsi="Times New Roman" w:cs="Times New Roman" w:eastAsia="Times New Roman"/>
          <w:color w:val="auto"/>
          <w:spacing w:val="0"/>
          <w:position w:val="0"/>
          <w:sz w:val="28"/>
          <w:shd w:fill="auto" w:val="clear"/>
        </w:rPr>
        <w:t xml:space="preserve">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pPr>
        <w:tabs>
          <w:tab w:val="left" w:pos="709" w:leader="none"/>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39. </w:t>
      </w:r>
      <w:r>
        <w:rPr>
          <w:rFonts w:ascii="Times New Roman" w:hAnsi="Times New Roman" w:cs="Times New Roman" w:eastAsia="Times New Roman"/>
          <w:color w:val="auto"/>
          <w:spacing w:val="0"/>
          <w:position w:val="0"/>
          <w:sz w:val="28"/>
          <w:shd w:fill="auto" w:val="clear"/>
        </w:rPr>
        <w:t xml:space="preserve">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его уполномоченному представителю.</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40. </w:t>
      </w:r>
      <w:r>
        <w:rPr>
          <w:rFonts w:ascii="Times New Roman" w:hAnsi="Times New Roman" w:cs="Times New Roman" w:eastAsia="Times New Roman"/>
          <w:color w:val="auto"/>
          <w:spacing w:val="0"/>
          <w:position w:val="0"/>
          <w:sz w:val="28"/>
          <w:shd w:fill="auto" w:val="clear"/>
        </w:rPr>
        <w:t xml:space="preserve">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38</w:t>
      </w:r>
      <w:r>
        <w:rPr>
          <w:rFonts w:ascii="Times New Roman" w:hAnsi="Times New Roman" w:cs="Times New Roman" w:eastAsia="Times New Roman"/>
          <w:color w:val="auto"/>
          <w:spacing w:val="0"/>
          <w:position w:val="0"/>
          <w:sz w:val="28"/>
          <w:shd w:fill="auto" w:val="clear"/>
        </w:rPr>
        <w:t xml:space="preserve">н, выявится, что подарок не содержит в себе более 10% драгоценных металлов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pPr>
        <w:tabs>
          <w:tab w:val="left" w:pos="993" w:leader="none"/>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pPr>
        <w:tabs>
          <w:tab w:val="left" w:pos="993" w:leader="none"/>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 либо передаче такого подарка для использования в подведомственную организацию.</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br/>
        <w:t xml:space="preserve">от 21 декабря 2001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178-</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приватизации государственного и муниципального имущества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46. </w:t>
      </w:r>
      <w:r>
        <w:rPr>
          <w:rFonts w:ascii="Times New Roman" w:hAnsi="Times New Roman" w:cs="Times New Roman" w:eastAsia="Times New Roman"/>
          <w:color w:val="auto"/>
          <w:spacing w:val="0"/>
          <w:position w:val="0"/>
          <w:sz w:val="28"/>
          <w:shd w:fill="auto" w:val="clear"/>
        </w:rPr>
        <w:t xml:space="preserve">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Нефинансовые активы имущества казны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оценочной стоимости (максимальной цене продажи).</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47. </w:t>
      </w:r>
      <w:r>
        <w:rPr>
          <w:rFonts w:ascii="Times New Roman" w:hAnsi="Times New Roman" w:cs="Times New Roman" w:eastAsia="Times New Roman"/>
          <w:color w:val="auto"/>
          <w:spacing w:val="0"/>
          <w:position w:val="0"/>
          <w:sz w:val="28"/>
          <w:shd w:fill="auto" w:val="clear"/>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48. </w:t>
      </w:r>
      <w:r>
        <w:rPr>
          <w:rFonts w:ascii="Times New Roman" w:hAnsi="Times New Roman" w:cs="Times New Roman" w:eastAsia="Times New Roman"/>
          <w:color w:val="auto"/>
          <w:spacing w:val="0"/>
          <w:position w:val="0"/>
          <w:sz w:val="28"/>
          <w:shd w:fill="auto" w:val="clear"/>
        </w:rPr>
        <w:t xml:space="preserve">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 </w:t>
      </w:r>
    </w:p>
    <w:p>
      <w:pPr>
        <w:tabs>
          <w:tab w:val="left" w:pos="993" w:leader="none"/>
        </w:tabs>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pPr>
        <w:tabs>
          <w:tab w:val="left" w:pos="1134" w:leader="none"/>
          <w:tab w:val="left" w:pos="184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49. </w:t>
      </w:r>
      <w:r>
        <w:rPr>
          <w:rFonts w:ascii="Times New Roman" w:hAnsi="Times New Roman" w:cs="Times New Roman" w:eastAsia="Times New Roman"/>
          <w:color w:val="auto"/>
          <w:spacing w:val="0"/>
          <w:position w:val="0"/>
          <w:sz w:val="28"/>
          <w:shd w:fill="auto" w:val="clear"/>
        </w:rPr>
        <w:t xml:space="preserve">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br/>
        <w:t xml:space="preserve">от 16 июля 2007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447 (</w:t>
      </w:r>
      <w:r>
        <w:rPr>
          <w:rFonts w:ascii="Times New Roman" w:hAnsi="Times New Roman" w:cs="Times New Roman" w:eastAsia="Times New Roman"/>
          <w:color w:val="auto"/>
          <w:spacing w:val="0"/>
          <w:position w:val="0"/>
          <w:sz w:val="28"/>
          <w:shd w:fill="auto" w:val="clear"/>
        </w:rPr>
        <w:t xml:space="preserve">далее – Положение об учете).</w:t>
      </w:r>
    </w:p>
    <w:p>
      <w:pPr>
        <w:tabs>
          <w:tab w:val="left" w:pos="1134" w:leader="none"/>
          <w:tab w:val="left" w:pos="184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50. </w:t>
      </w:r>
      <w:r>
        <w:rPr>
          <w:rFonts w:ascii="Times New Roman" w:hAnsi="Times New Roman" w:cs="Times New Roman" w:eastAsia="Times New Roman"/>
          <w:color w:val="auto"/>
          <w:spacing w:val="0"/>
          <w:position w:val="0"/>
          <w:sz w:val="28"/>
          <w:shd w:fill="auto" w:val="clear"/>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 </w:t>
      </w:r>
    </w:p>
    <w:p>
      <w:pPr>
        <w:tabs>
          <w:tab w:val="left" w:pos="1134" w:leader="none"/>
          <w:tab w:val="left" w:pos="184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pPr>
        <w:tabs>
          <w:tab w:val="left" w:pos="1134" w:leader="none"/>
          <w:tab w:val="left" w:pos="184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424.</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pPr>
        <w:tabs>
          <w:tab w:val="left" w:pos="993" w:leader="none"/>
          <w:tab w:val="left" w:pos="1134" w:leader="none"/>
          <w:tab w:val="left" w:pos="184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pPr>
        <w:tabs>
          <w:tab w:val="left" w:pos="993" w:leader="none"/>
          <w:tab w:val="left" w:pos="1134" w:leader="none"/>
          <w:tab w:val="left" w:pos="184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pPr>
        <w:tabs>
          <w:tab w:val="left" w:pos="993" w:leader="none"/>
          <w:tab w:val="left" w:pos="1134" w:leader="none"/>
          <w:tab w:val="left" w:pos="184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w:t>
      </w:r>
      <w:r>
        <w:rPr>
          <w:rFonts w:ascii="Times New Roman" w:hAnsi="Times New Roman" w:cs="Times New Roman" w:eastAsia="Times New Roman"/>
          <w:color w:val="auto"/>
          <w:spacing w:val="0"/>
          <w:position w:val="0"/>
          <w:sz w:val="28"/>
          <w:shd w:fill="auto" w:val="clear"/>
        </w:rPr>
        <w:t xml:space="preserve">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
    <w:p>
      <w:pPr>
        <w:tabs>
          <w:tab w:val="left" w:pos="993" w:leader="none"/>
          <w:tab w:val="left" w:pos="1134" w:leader="none"/>
          <w:tab w:val="left" w:pos="184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56. </w:t>
      </w:r>
      <w:r>
        <w:rPr>
          <w:rFonts w:ascii="Times New Roman" w:hAnsi="Times New Roman" w:cs="Times New Roman" w:eastAsia="Times New Roman"/>
          <w:color w:val="auto"/>
          <w:spacing w:val="0"/>
          <w:position w:val="0"/>
          <w:sz w:val="28"/>
          <w:shd w:fill="auto" w:val="clear"/>
        </w:rPr>
        <w:t xml:space="preserve">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pPr>
        <w:tabs>
          <w:tab w:val="left" w:pos="993" w:leader="none"/>
          <w:tab w:val="left" w:pos="1134" w:leader="none"/>
          <w:tab w:val="left" w:pos="184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57. </w:t>
      </w:r>
      <w:r>
        <w:rPr>
          <w:rFonts w:ascii="Times New Roman" w:hAnsi="Times New Roman" w:cs="Times New Roman" w:eastAsia="Times New Roman"/>
          <w:color w:val="auto"/>
          <w:spacing w:val="0"/>
          <w:position w:val="0"/>
          <w:sz w:val="28"/>
          <w:shd w:fill="auto" w:val="clear"/>
        </w:rPr>
        <w:t xml:space="preserve">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pPr>
        <w:tabs>
          <w:tab w:val="left" w:pos="993" w:leader="none"/>
          <w:tab w:val="left" w:pos="1134" w:leader="none"/>
          <w:tab w:val="left" w:pos="184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